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44D654" w14:textId="77777777" w:rsidR="00D431D3" w:rsidRDefault="00D431D3" w:rsidP="00DA2AF5">
      <w:pPr>
        <w:jc w:val="center"/>
        <w:rPr>
          <w:rFonts w:cstheme="minorHAnsi"/>
          <w:b/>
          <w:bCs/>
          <w:sz w:val="24"/>
          <w:szCs w:val="24"/>
          <w:u w:val="single"/>
          <w:rtl/>
        </w:rPr>
      </w:pPr>
      <w:r>
        <w:rPr>
          <w:rFonts w:cstheme="minorHAnsi" w:hint="cs"/>
          <w:b/>
          <w:bCs/>
          <w:sz w:val="24"/>
          <w:szCs w:val="24"/>
          <w:u w:val="single"/>
          <w:rtl/>
        </w:rPr>
        <w:t>תשובות ל</w:t>
      </w:r>
      <w:r w:rsidR="00DA2AF5" w:rsidRPr="00D431D3">
        <w:rPr>
          <w:rFonts w:cstheme="minorHAnsi"/>
          <w:b/>
          <w:bCs/>
          <w:sz w:val="24"/>
          <w:szCs w:val="24"/>
          <w:u w:val="single"/>
          <w:rtl/>
        </w:rPr>
        <w:t xml:space="preserve">שאלות הבהרה למכרז 57/2019 – </w:t>
      </w:r>
    </w:p>
    <w:p w14:paraId="25C09673" w14:textId="24453D13" w:rsidR="00B51CA3" w:rsidRPr="00D431D3" w:rsidRDefault="00DA2AF5" w:rsidP="00DA2AF5">
      <w:pPr>
        <w:jc w:val="center"/>
        <w:rPr>
          <w:rFonts w:cstheme="minorHAnsi"/>
          <w:b/>
          <w:bCs/>
          <w:sz w:val="24"/>
          <w:szCs w:val="24"/>
          <w:u w:val="single"/>
          <w:rtl/>
        </w:rPr>
      </w:pPr>
      <w:bookmarkStart w:id="0" w:name="_GoBack"/>
      <w:bookmarkEnd w:id="0"/>
      <w:r w:rsidRPr="00D431D3">
        <w:rPr>
          <w:rFonts w:cstheme="minorHAnsi"/>
          <w:b/>
          <w:bCs/>
          <w:sz w:val="24"/>
          <w:szCs w:val="24"/>
          <w:u w:val="single"/>
          <w:rtl/>
        </w:rPr>
        <w:t>הפעלת חוגי ספורט במתחם הקריה החקלאית בית דגן ובמחוזות המשרד השונים ברחבי הארץ בעבור עובדי משרד החקלאות ופיתוח הכפר</w:t>
      </w:r>
    </w:p>
    <w:p w14:paraId="6858848E" w14:textId="77777777" w:rsidR="00DA2AF5" w:rsidRPr="00D431D3" w:rsidRDefault="00DA2AF5">
      <w:pPr>
        <w:rPr>
          <w:rFonts w:cstheme="minorHAnsi"/>
          <w:sz w:val="24"/>
          <w:szCs w:val="24"/>
          <w:rtl/>
        </w:rPr>
      </w:pPr>
    </w:p>
    <w:tbl>
      <w:tblPr>
        <w:tblStyle w:val="a3"/>
        <w:bidiVisual/>
        <w:tblW w:w="0" w:type="auto"/>
        <w:tblLook w:val="04A0" w:firstRow="1" w:lastRow="0" w:firstColumn="1" w:lastColumn="0" w:noHBand="0" w:noVBand="1"/>
      </w:tblPr>
      <w:tblGrid>
        <w:gridCol w:w="792"/>
        <w:gridCol w:w="2551"/>
        <w:gridCol w:w="4953"/>
        <w:gridCol w:w="4953"/>
      </w:tblGrid>
      <w:tr w:rsidR="00D173E1" w:rsidRPr="00D431D3" w14:paraId="1EDE1E16" w14:textId="77777777" w:rsidTr="004D0660">
        <w:tc>
          <w:tcPr>
            <w:tcW w:w="792" w:type="dxa"/>
          </w:tcPr>
          <w:p w14:paraId="26E22011" w14:textId="77777777" w:rsidR="00D173E1" w:rsidRPr="00D431D3" w:rsidRDefault="00D173E1">
            <w:pPr>
              <w:rPr>
                <w:rFonts w:cstheme="minorHAnsi"/>
                <w:b/>
                <w:bCs/>
                <w:sz w:val="24"/>
                <w:szCs w:val="24"/>
                <w:rtl/>
              </w:rPr>
            </w:pPr>
            <w:r w:rsidRPr="00D431D3">
              <w:rPr>
                <w:rFonts w:cstheme="minorHAnsi"/>
                <w:b/>
                <w:bCs/>
                <w:sz w:val="24"/>
                <w:szCs w:val="24"/>
                <w:rtl/>
              </w:rPr>
              <w:t>מספר סידורי</w:t>
            </w:r>
          </w:p>
        </w:tc>
        <w:tc>
          <w:tcPr>
            <w:tcW w:w="2551" w:type="dxa"/>
          </w:tcPr>
          <w:p w14:paraId="4BF4F5E8" w14:textId="77777777" w:rsidR="00D173E1" w:rsidRPr="00D431D3" w:rsidRDefault="00D173E1">
            <w:pPr>
              <w:rPr>
                <w:rFonts w:cstheme="minorHAnsi"/>
                <w:b/>
                <w:bCs/>
                <w:sz w:val="24"/>
                <w:szCs w:val="24"/>
                <w:rtl/>
              </w:rPr>
            </w:pPr>
            <w:r w:rsidRPr="00D431D3">
              <w:rPr>
                <w:rFonts w:cstheme="minorHAnsi"/>
                <w:b/>
                <w:bCs/>
                <w:sz w:val="24"/>
                <w:szCs w:val="24"/>
                <w:rtl/>
              </w:rPr>
              <w:t>מס' הסעיף והעמוד במכרז</w:t>
            </w:r>
          </w:p>
        </w:tc>
        <w:tc>
          <w:tcPr>
            <w:tcW w:w="4953" w:type="dxa"/>
          </w:tcPr>
          <w:p w14:paraId="0F8A94EF" w14:textId="77777777" w:rsidR="00D173E1" w:rsidRPr="00D431D3" w:rsidRDefault="00D173E1">
            <w:pPr>
              <w:rPr>
                <w:rFonts w:cstheme="minorHAnsi"/>
                <w:b/>
                <w:bCs/>
                <w:sz w:val="24"/>
                <w:szCs w:val="24"/>
                <w:rtl/>
              </w:rPr>
            </w:pPr>
            <w:r w:rsidRPr="00D431D3">
              <w:rPr>
                <w:rFonts w:cstheme="minorHAnsi"/>
                <w:b/>
                <w:bCs/>
                <w:sz w:val="24"/>
                <w:szCs w:val="24"/>
                <w:rtl/>
              </w:rPr>
              <w:t>פירוט השאלה/בקשת הבהרה</w:t>
            </w:r>
          </w:p>
        </w:tc>
        <w:tc>
          <w:tcPr>
            <w:tcW w:w="4953" w:type="dxa"/>
          </w:tcPr>
          <w:p w14:paraId="52804B85" w14:textId="77777777" w:rsidR="00D173E1" w:rsidRPr="00D431D3" w:rsidRDefault="00D173E1">
            <w:pPr>
              <w:rPr>
                <w:rFonts w:cstheme="minorHAnsi"/>
                <w:b/>
                <w:bCs/>
                <w:sz w:val="24"/>
                <w:szCs w:val="24"/>
                <w:rtl/>
              </w:rPr>
            </w:pPr>
            <w:r w:rsidRPr="00D431D3">
              <w:rPr>
                <w:rFonts w:cstheme="minorHAnsi"/>
                <w:b/>
                <w:bCs/>
                <w:sz w:val="24"/>
                <w:szCs w:val="24"/>
                <w:rtl/>
              </w:rPr>
              <w:t>תשובות המשרד</w:t>
            </w:r>
          </w:p>
        </w:tc>
      </w:tr>
      <w:tr w:rsidR="00D173E1" w:rsidRPr="00D431D3" w14:paraId="0D9BAE27" w14:textId="77777777" w:rsidTr="004D0660">
        <w:tc>
          <w:tcPr>
            <w:tcW w:w="792" w:type="dxa"/>
          </w:tcPr>
          <w:p w14:paraId="4A34F3A1" w14:textId="77777777" w:rsidR="00D173E1" w:rsidRPr="00D431D3" w:rsidRDefault="00D173E1">
            <w:pPr>
              <w:rPr>
                <w:rFonts w:cstheme="minorHAnsi"/>
                <w:sz w:val="24"/>
                <w:szCs w:val="24"/>
                <w:rtl/>
              </w:rPr>
            </w:pPr>
            <w:r w:rsidRPr="00D431D3">
              <w:rPr>
                <w:rFonts w:cstheme="minorHAnsi"/>
                <w:sz w:val="24"/>
                <w:szCs w:val="24"/>
                <w:rtl/>
              </w:rPr>
              <w:t>1</w:t>
            </w:r>
          </w:p>
        </w:tc>
        <w:tc>
          <w:tcPr>
            <w:tcW w:w="2551" w:type="dxa"/>
          </w:tcPr>
          <w:p w14:paraId="6C7345D2" w14:textId="77777777" w:rsidR="00D173E1" w:rsidRPr="00D431D3" w:rsidRDefault="00D173E1">
            <w:pPr>
              <w:rPr>
                <w:rFonts w:cstheme="minorHAnsi"/>
                <w:sz w:val="24"/>
                <w:szCs w:val="24"/>
                <w:rtl/>
              </w:rPr>
            </w:pPr>
            <w:r w:rsidRPr="00D431D3">
              <w:rPr>
                <w:rFonts w:cstheme="minorHAnsi"/>
                <w:sz w:val="24"/>
                <w:szCs w:val="24"/>
                <w:rtl/>
              </w:rPr>
              <w:t>סעיף 1.2.3.1.2 עמוד 6</w:t>
            </w:r>
          </w:p>
        </w:tc>
        <w:tc>
          <w:tcPr>
            <w:tcW w:w="4953" w:type="dxa"/>
          </w:tcPr>
          <w:p w14:paraId="1D4A7D6E" w14:textId="77777777" w:rsidR="00D173E1" w:rsidRPr="00D431D3" w:rsidRDefault="00D173E1">
            <w:pPr>
              <w:rPr>
                <w:rFonts w:cstheme="minorHAnsi"/>
                <w:sz w:val="24"/>
                <w:szCs w:val="24"/>
                <w:rtl/>
              </w:rPr>
            </w:pPr>
            <w:r w:rsidRPr="00D431D3">
              <w:rPr>
                <w:rFonts w:cstheme="minorHAnsi"/>
                <w:sz w:val="24"/>
                <w:szCs w:val="24"/>
                <w:rtl/>
              </w:rPr>
              <w:t xml:space="preserve">נבקש להבהיר כי ההיקף הנדרש של לפחות 200 אלש"ח הינו </w:t>
            </w:r>
            <w:r w:rsidRPr="00D431D3">
              <w:rPr>
                <w:rFonts w:cstheme="minorHAnsi"/>
                <w:b/>
                <w:bCs/>
                <w:sz w:val="24"/>
                <w:szCs w:val="24"/>
                <w:rtl/>
              </w:rPr>
              <w:t>לשנה</w:t>
            </w:r>
            <w:r w:rsidRPr="00D431D3">
              <w:rPr>
                <w:rFonts w:cstheme="minorHAnsi"/>
                <w:sz w:val="24"/>
                <w:szCs w:val="24"/>
                <w:rtl/>
              </w:rPr>
              <w:t xml:space="preserve"> ללקוח בכל אחת מ-3 השנים הקודמות.</w:t>
            </w:r>
          </w:p>
        </w:tc>
        <w:tc>
          <w:tcPr>
            <w:tcW w:w="4953" w:type="dxa"/>
          </w:tcPr>
          <w:p w14:paraId="47FE63CD" w14:textId="633034AB" w:rsidR="00170E08" w:rsidRPr="00D431D3" w:rsidRDefault="00170E08" w:rsidP="00170E08">
            <w:pPr>
              <w:pStyle w:val="a5"/>
              <w:rPr>
                <w:rFonts w:cstheme="minorHAnsi"/>
                <w:sz w:val="24"/>
                <w:szCs w:val="24"/>
                <w:rtl/>
              </w:rPr>
            </w:pPr>
            <w:r w:rsidRPr="00D431D3">
              <w:rPr>
                <w:rFonts w:cstheme="minorHAnsi"/>
                <w:sz w:val="24"/>
                <w:szCs w:val="24"/>
                <w:rtl/>
              </w:rPr>
              <w:t xml:space="preserve">תנאי הסף הינם שלמציע יש 5 לקוחות שונים שההתקשרות עם כל אחד מהם הייתה 200,000 ₪ </w:t>
            </w:r>
            <w:r w:rsidRPr="00D431D3">
              <w:rPr>
                <w:rFonts w:cstheme="minorHAnsi"/>
                <w:b/>
                <w:bCs/>
                <w:sz w:val="24"/>
                <w:szCs w:val="24"/>
                <w:u w:val="single"/>
                <w:rtl/>
              </w:rPr>
              <w:t>בכל ה-3 שנים ביחד</w:t>
            </w:r>
            <w:r w:rsidRPr="00D431D3">
              <w:rPr>
                <w:rFonts w:cstheme="minorHAnsi"/>
                <w:sz w:val="24"/>
                <w:szCs w:val="24"/>
                <w:rtl/>
              </w:rPr>
              <w:t xml:space="preserve"> ולא 200 אלש"ח בכל שנה.</w:t>
            </w:r>
          </w:p>
          <w:p w14:paraId="05478160" w14:textId="77777777" w:rsidR="00170E08" w:rsidRPr="00D431D3" w:rsidRDefault="00170E08" w:rsidP="00170E08">
            <w:pPr>
              <w:pStyle w:val="a5"/>
              <w:rPr>
                <w:rFonts w:cstheme="minorHAnsi"/>
                <w:sz w:val="24"/>
                <w:szCs w:val="24"/>
                <w:rtl/>
              </w:rPr>
            </w:pPr>
          </w:p>
          <w:p w14:paraId="4DBAAD6B" w14:textId="48AA4AA4" w:rsidR="00D173E1" w:rsidRPr="00D431D3" w:rsidRDefault="00D173E1">
            <w:pPr>
              <w:rPr>
                <w:rFonts w:cstheme="minorHAnsi"/>
                <w:sz w:val="24"/>
                <w:szCs w:val="24"/>
                <w:rtl/>
              </w:rPr>
            </w:pPr>
          </w:p>
        </w:tc>
      </w:tr>
      <w:tr w:rsidR="00D173E1" w:rsidRPr="00D431D3" w14:paraId="6FC9166E" w14:textId="77777777" w:rsidTr="004D0660">
        <w:tc>
          <w:tcPr>
            <w:tcW w:w="792" w:type="dxa"/>
          </w:tcPr>
          <w:p w14:paraId="2874BE33" w14:textId="77777777" w:rsidR="00D173E1" w:rsidRPr="00D431D3" w:rsidRDefault="00D173E1">
            <w:pPr>
              <w:rPr>
                <w:rFonts w:cstheme="minorHAnsi"/>
                <w:sz w:val="24"/>
                <w:szCs w:val="24"/>
                <w:rtl/>
              </w:rPr>
            </w:pPr>
            <w:r w:rsidRPr="00D431D3">
              <w:rPr>
                <w:rFonts w:cstheme="minorHAnsi"/>
                <w:sz w:val="24"/>
                <w:szCs w:val="24"/>
                <w:rtl/>
              </w:rPr>
              <w:t>2</w:t>
            </w:r>
          </w:p>
        </w:tc>
        <w:tc>
          <w:tcPr>
            <w:tcW w:w="2551" w:type="dxa"/>
          </w:tcPr>
          <w:p w14:paraId="21B16E90" w14:textId="77777777" w:rsidR="00D173E1" w:rsidRPr="00D431D3" w:rsidRDefault="00D173E1">
            <w:pPr>
              <w:rPr>
                <w:rFonts w:cstheme="minorHAnsi"/>
                <w:sz w:val="24"/>
                <w:szCs w:val="24"/>
                <w:rtl/>
              </w:rPr>
            </w:pPr>
            <w:r w:rsidRPr="00D431D3">
              <w:rPr>
                <w:rFonts w:cstheme="minorHAnsi"/>
                <w:sz w:val="24"/>
                <w:szCs w:val="24"/>
                <w:rtl/>
              </w:rPr>
              <w:t>סעיף 2.2.1 עמוד 7</w:t>
            </w:r>
          </w:p>
        </w:tc>
        <w:tc>
          <w:tcPr>
            <w:tcW w:w="4953" w:type="dxa"/>
          </w:tcPr>
          <w:p w14:paraId="2EEB6175" w14:textId="77777777" w:rsidR="00D173E1" w:rsidRPr="00D431D3" w:rsidRDefault="00D173E1">
            <w:pPr>
              <w:rPr>
                <w:rFonts w:cstheme="minorHAnsi"/>
                <w:sz w:val="24"/>
                <w:szCs w:val="24"/>
                <w:rtl/>
              </w:rPr>
            </w:pPr>
            <w:r w:rsidRPr="00D431D3">
              <w:rPr>
                <w:rFonts w:cstheme="minorHAnsi"/>
                <w:sz w:val="24"/>
                <w:szCs w:val="24"/>
                <w:rtl/>
              </w:rPr>
              <w:t>האם מדובר בטעות סופר במילה "יוחסר" והכוונה ל-"יוחזר" במשפט הרשום בסעיף שדרוג מכשור חשמלי בחדר הכושר, בנוגע לבעלות בתום תקופת ההתקשרות.</w:t>
            </w:r>
          </w:p>
        </w:tc>
        <w:tc>
          <w:tcPr>
            <w:tcW w:w="4953" w:type="dxa"/>
          </w:tcPr>
          <w:p w14:paraId="17068280" w14:textId="4B616BE5" w:rsidR="00D173E1" w:rsidRPr="00D431D3" w:rsidRDefault="00D173E1" w:rsidP="00D173E1">
            <w:pPr>
              <w:rPr>
                <w:rFonts w:cstheme="minorHAnsi"/>
                <w:sz w:val="24"/>
                <w:szCs w:val="24"/>
                <w:rtl/>
              </w:rPr>
            </w:pPr>
            <w:r w:rsidRPr="00D431D3">
              <w:rPr>
                <w:rFonts w:cstheme="minorHAnsi"/>
                <w:sz w:val="24"/>
                <w:szCs w:val="24"/>
                <w:rtl/>
              </w:rPr>
              <w:t xml:space="preserve">אכן, מדובר בטעות סופר. הכוונה שהציוד יוחזר בתום תקופת ההתקשרות , כולל תקופות מימוש אופציות להארכתה, במידה וימומשו. </w:t>
            </w:r>
          </w:p>
        </w:tc>
      </w:tr>
      <w:tr w:rsidR="00D173E1" w:rsidRPr="00D431D3" w14:paraId="714FB623" w14:textId="77777777" w:rsidTr="004D0660">
        <w:tc>
          <w:tcPr>
            <w:tcW w:w="792" w:type="dxa"/>
          </w:tcPr>
          <w:p w14:paraId="106E6111" w14:textId="77777777" w:rsidR="00D173E1" w:rsidRPr="00D431D3" w:rsidRDefault="00D173E1" w:rsidP="00956FFC">
            <w:pPr>
              <w:rPr>
                <w:rFonts w:cstheme="minorHAnsi"/>
                <w:sz w:val="24"/>
                <w:szCs w:val="24"/>
                <w:rtl/>
              </w:rPr>
            </w:pPr>
            <w:r w:rsidRPr="00D431D3">
              <w:rPr>
                <w:rFonts w:cstheme="minorHAnsi"/>
                <w:sz w:val="24"/>
                <w:szCs w:val="24"/>
                <w:rtl/>
              </w:rPr>
              <w:t>3</w:t>
            </w:r>
          </w:p>
        </w:tc>
        <w:tc>
          <w:tcPr>
            <w:tcW w:w="2551" w:type="dxa"/>
          </w:tcPr>
          <w:p w14:paraId="758E7A40" w14:textId="77777777" w:rsidR="00D173E1" w:rsidRPr="00D431D3" w:rsidRDefault="00D173E1" w:rsidP="00956FFC">
            <w:pPr>
              <w:rPr>
                <w:rFonts w:cstheme="minorHAnsi"/>
                <w:sz w:val="24"/>
                <w:szCs w:val="24"/>
                <w:rtl/>
              </w:rPr>
            </w:pPr>
            <w:r w:rsidRPr="00D431D3">
              <w:rPr>
                <w:rFonts w:cstheme="minorHAnsi"/>
                <w:sz w:val="24"/>
                <w:szCs w:val="24"/>
                <w:rtl/>
              </w:rPr>
              <w:t>נספח 1 בטבלה שבסעיף ב עמוד 29</w:t>
            </w:r>
          </w:p>
        </w:tc>
        <w:tc>
          <w:tcPr>
            <w:tcW w:w="4953" w:type="dxa"/>
          </w:tcPr>
          <w:p w14:paraId="75F4E87A" w14:textId="77777777" w:rsidR="00D173E1" w:rsidRPr="00D431D3" w:rsidRDefault="00D173E1" w:rsidP="00956FFC">
            <w:pPr>
              <w:jc w:val="both"/>
              <w:rPr>
                <w:rFonts w:cstheme="minorHAnsi"/>
                <w:sz w:val="24"/>
                <w:szCs w:val="24"/>
                <w:rtl/>
              </w:rPr>
            </w:pPr>
            <w:r w:rsidRPr="00D431D3">
              <w:rPr>
                <w:rFonts w:cstheme="minorHAnsi"/>
                <w:sz w:val="24"/>
                <w:szCs w:val="24"/>
              </w:rPr>
              <w:t> </w:t>
            </w:r>
            <w:r w:rsidRPr="00D431D3">
              <w:rPr>
                <w:rFonts w:cstheme="minorHAnsi"/>
                <w:sz w:val="24"/>
                <w:szCs w:val="24"/>
                <w:rtl/>
              </w:rPr>
              <w:t xml:space="preserve">נרשם כי המחירים יהיו כוללים מע''מ לצורך השוואת מחירי ההצעות. מובאת לידיעת המשרד הודעת רשות המיסים מיום </w:t>
            </w:r>
            <w:r w:rsidRPr="00D431D3">
              <w:rPr>
                <w:rFonts w:cstheme="minorHAnsi"/>
                <w:sz w:val="24"/>
                <w:szCs w:val="24"/>
              </w:rPr>
              <w:t>11.1.2018</w:t>
            </w:r>
            <w:r w:rsidRPr="00D431D3">
              <w:rPr>
                <w:rFonts w:cstheme="minorHAnsi"/>
                <w:sz w:val="24"/>
                <w:szCs w:val="24"/>
                <w:rtl/>
              </w:rPr>
              <w:t xml:space="preserve"> </w:t>
            </w:r>
            <w:r w:rsidRPr="00D431D3">
              <w:rPr>
                <w:rFonts w:cstheme="minorHAnsi"/>
                <w:sz w:val="24"/>
                <w:szCs w:val="24"/>
              </w:rPr>
              <w:t xml:space="preserve"> </w:t>
            </w:r>
            <w:r w:rsidRPr="00D431D3">
              <w:rPr>
                <w:rFonts w:cstheme="minorHAnsi"/>
                <w:sz w:val="24"/>
                <w:szCs w:val="24"/>
                <w:rtl/>
              </w:rPr>
              <w:t>שכותרתה 'שאלת האפליה בהתמודדות</w:t>
            </w:r>
          </w:p>
          <w:p w14:paraId="4F877AA5" w14:textId="77777777" w:rsidR="00D173E1" w:rsidRPr="00D431D3" w:rsidRDefault="00D173E1" w:rsidP="00956FFC">
            <w:pPr>
              <w:jc w:val="both"/>
              <w:rPr>
                <w:rFonts w:cstheme="minorHAnsi"/>
                <w:sz w:val="24"/>
                <w:szCs w:val="24"/>
              </w:rPr>
            </w:pPr>
            <w:r w:rsidRPr="00D431D3">
              <w:rPr>
                <w:rFonts w:cstheme="minorHAnsi"/>
                <w:sz w:val="24"/>
                <w:szCs w:val="24"/>
                <w:rtl/>
              </w:rPr>
              <w:t>במכרזים או פעילות המבוצעת הן על ידי מלכ"רים והן על ידי עוסקים</w:t>
            </w:r>
            <w:r w:rsidRPr="00D431D3">
              <w:rPr>
                <w:rFonts w:cstheme="minorHAnsi"/>
                <w:sz w:val="24"/>
                <w:szCs w:val="24"/>
              </w:rPr>
              <w:t>".</w:t>
            </w:r>
          </w:p>
          <w:p w14:paraId="1B78DC31" w14:textId="77777777" w:rsidR="00D173E1" w:rsidRPr="00D431D3" w:rsidRDefault="00D173E1" w:rsidP="00956FFC">
            <w:pPr>
              <w:jc w:val="both"/>
              <w:rPr>
                <w:rFonts w:cstheme="minorHAnsi"/>
                <w:sz w:val="24"/>
                <w:szCs w:val="24"/>
              </w:rPr>
            </w:pPr>
            <w:r w:rsidRPr="00D431D3">
              <w:rPr>
                <w:rFonts w:cstheme="minorHAnsi"/>
                <w:sz w:val="24"/>
                <w:szCs w:val="24"/>
                <w:rtl/>
              </w:rPr>
              <w:t>בהודעת רשות המיסים נכתב מפורשות כי: 'לאור העובדה, כי אחד המבחנים המהותיים לשאלת</w:t>
            </w:r>
          </w:p>
          <w:p w14:paraId="06A40BE3" w14:textId="77777777" w:rsidR="00D173E1" w:rsidRPr="00D431D3" w:rsidRDefault="00D173E1" w:rsidP="00956FFC">
            <w:pPr>
              <w:jc w:val="both"/>
              <w:rPr>
                <w:rFonts w:cstheme="minorHAnsi"/>
                <w:sz w:val="24"/>
                <w:szCs w:val="24"/>
              </w:rPr>
            </w:pPr>
            <w:r w:rsidRPr="00D431D3">
              <w:rPr>
                <w:rFonts w:cstheme="minorHAnsi"/>
                <w:sz w:val="24"/>
                <w:szCs w:val="24"/>
                <w:rtl/>
              </w:rPr>
              <w:t>הסיווג הינו המבחן לפיו יש לבדוק האם סיווג פעילותו של הגוף כמלכ"ר אינה מהווה גורם</w:t>
            </w:r>
          </w:p>
          <w:p w14:paraId="5E68ACE6" w14:textId="77777777" w:rsidR="00D173E1" w:rsidRPr="00D431D3" w:rsidRDefault="00D173E1" w:rsidP="00956FFC">
            <w:pPr>
              <w:jc w:val="both"/>
              <w:rPr>
                <w:rFonts w:cstheme="minorHAnsi"/>
                <w:sz w:val="24"/>
                <w:szCs w:val="24"/>
              </w:rPr>
            </w:pPr>
            <w:r w:rsidRPr="00D431D3">
              <w:rPr>
                <w:rFonts w:cstheme="minorHAnsi"/>
                <w:sz w:val="24"/>
                <w:szCs w:val="24"/>
                <w:rtl/>
              </w:rPr>
              <w:t>תחרותי לעסקים אחרים באותו תחום וכפועל יוצא היא אינה מביאה להפליה לטובה של המלכ"ר</w:t>
            </w:r>
          </w:p>
          <w:p w14:paraId="70BDDE8D" w14:textId="77777777" w:rsidR="00D173E1" w:rsidRPr="00D431D3" w:rsidRDefault="00D173E1" w:rsidP="00956FFC">
            <w:pPr>
              <w:jc w:val="both"/>
              <w:rPr>
                <w:rFonts w:cstheme="minorHAnsi"/>
                <w:sz w:val="24"/>
                <w:szCs w:val="24"/>
              </w:rPr>
            </w:pPr>
            <w:r w:rsidRPr="00D431D3">
              <w:rPr>
                <w:rFonts w:cstheme="minorHAnsi"/>
                <w:sz w:val="24"/>
                <w:szCs w:val="24"/>
                <w:rtl/>
              </w:rPr>
              <w:t>בהשוואה לאותם עסקים</w:t>
            </w:r>
            <w:r w:rsidRPr="00D431D3">
              <w:rPr>
                <w:rFonts w:cstheme="minorHAnsi"/>
                <w:sz w:val="24"/>
                <w:szCs w:val="24"/>
              </w:rPr>
              <w:t>.</w:t>
            </w:r>
          </w:p>
          <w:p w14:paraId="3F0FAFBF" w14:textId="77777777" w:rsidR="00D173E1" w:rsidRPr="00D431D3" w:rsidRDefault="00D173E1" w:rsidP="00956FFC">
            <w:pPr>
              <w:jc w:val="both"/>
              <w:rPr>
                <w:rFonts w:cstheme="minorHAnsi"/>
                <w:sz w:val="24"/>
                <w:szCs w:val="24"/>
              </w:rPr>
            </w:pPr>
            <w:r w:rsidRPr="00D431D3">
              <w:rPr>
                <w:rFonts w:cstheme="minorHAnsi"/>
                <w:sz w:val="24"/>
                <w:szCs w:val="24"/>
                <w:rtl/>
              </w:rPr>
              <w:lastRenderedPageBreak/>
              <w:t>נוסף, החלת שיעורי מס שונים על כל אחד מהמתחרים יש בהם כדי להשפיע על גובה הצעת</w:t>
            </w:r>
          </w:p>
          <w:p w14:paraId="57D61B36" w14:textId="77777777" w:rsidR="00D173E1" w:rsidRPr="00D431D3" w:rsidRDefault="00D173E1" w:rsidP="00956FFC">
            <w:pPr>
              <w:jc w:val="both"/>
              <w:rPr>
                <w:rFonts w:cstheme="minorHAnsi"/>
                <w:sz w:val="24"/>
                <w:szCs w:val="24"/>
              </w:rPr>
            </w:pPr>
            <w:r w:rsidRPr="00D431D3">
              <w:rPr>
                <w:rFonts w:cstheme="minorHAnsi"/>
                <w:sz w:val="24"/>
                <w:szCs w:val="24"/>
                <w:rtl/>
              </w:rPr>
              <w:t>המחיר אשר יתכן כי תשפיע על זהות הזוכה במכרז, ועל מנת לשמור על ניטרליות מיסויית</w:t>
            </w:r>
            <w:r w:rsidRPr="00D431D3">
              <w:rPr>
                <w:rFonts w:cstheme="minorHAnsi"/>
                <w:sz w:val="24"/>
                <w:szCs w:val="24"/>
              </w:rPr>
              <w:t>.</w:t>
            </w:r>
          </w:p>
          <w:p w14:paraId="4BDEC4E0" w14:textId="77777777" w:rsidR="00D173E1" w:rsidRPr="00D431D3" w:rsidRDefault="00D173E1" w:rsidP="00956FFC">
            <w:pPr>
              <w:jc w:val="both"/>
              <w:rPr>
                <w:rFonts w:cstheme="minorHAnsi"/>
                <w:sz w:val="24"/>
                <w:szCs w:val="24"/>
              </w:rPr>
            </w:pPr>
            <w:r w:rsidRPr="00D431D3">
              <w:rPr>
                <w:rFonts w:cstheme="minorHAnsi"/>
                <w:sz w:val="24"/>
                <w:szCs w:val="24"/>
                <w:rtl/>
              </w:rPr>
              <w:t>הרינו להודיע, כי במקרים בהם המדינה ו/או כל זרוע אחרת שלה תפרסם מכרז ובין מגישי הצעה</w:t>
            </w:r>
          </w:p>
          <w:p w14:paraId="3C33B28C" w14:textId="77777777" w:rsidR="00D173E1" w:rsidRPr="00D431D3" w:rsidRDefault="00D173E1" w:rsidP="00956FFC">
            <w:pPr>
              <w:jc w:val="both"/>
              <w:rPr>
                <w:rFonts w:cstheme="minorHAnsi"/>
                <w:sz w:val="24"/>
                <w:szCs w:val="24"/>
              </w:rPr>
            </w:pPr>
            <w:r w:rsidRPr="00D431D3">
              <w:rPr>
                <w:rFonts w:cstheme="minorHAnsi"/>
                <w:sz w:val="24"/>
                <w:szCs w:val="24"/>
                <w:rtl/>
              </w:rPr>
              <w:t>למכרז יהיו גם גופים המסווגים כמלכ"ר וגם גופים המסווגים כעוסק לעניין החוק, ויתברר כי מטרת</w:t>
            </w:r>
          </w:p>
          <w:p w14:paraId="2655714A" w14:textId="77777777" w:rsidR="00D173E1" w:rsidRPr="00D431D3" w:rsidRDefault="00D173E1" w:rsidP="00956FFC">
            <w:pPr>
              <w:jc w:val="both"/>
              <w:rPr>
                <w:rFonts w:cstheme="minorHAnsi"/>
                <w:sz w:val="24"/>
                <w:szCs w:val="24"/>
              </w:rPr>
            </w:pPr>
            <w:r w:rsidRPr="00D431D3">
              <w:rPr>
                <w:rFonts w:cstheme="minorHAnsi"/>
                <w:sz w:val="24"/>
                <w:szCs w:val="24"/>
                <w:rtl/>
              </w:rPr>
              <w:t>פעילות המלכ"ר המתמודד במכרז היא לשם השגת רווחים )גם לשם השגת רווח זמני אשר ישמש את</w:t>
            </w:r>
          </w:p>
          <w:p w14:paraId="36E7E1D9" w14:textId="77777777" w:rsidR="00D173E1" w:rsidRPr="00D431D3" w:rsidRDefault="00D173E1" w:rsidP="00956FFC">
            <w:pPr>
              <w:jc w:val="both"/>
              <w:rPr>
                <w:rFonts w:cstheme="minorHAnsi"/>
                <w:sz w:val="24"/>
                <w:szCs w:val="24"/>
              </w:rPr>
            </w:pPr>
            <w:r w:rsidRPr="00D431D3">
              <w:rPr>
                <w:rFonts w:cstheme="minorHAnsi"/>
                <w:sz w:val="24"/>
                <w:szCs w:val="24"/>
                <w:rtl/>
              </w:rPr>
              <w:t>המלכ"ר בפעילותו המלכ"רית(, תפעל רשות המיסים לשינוי הסיווג של המלכ"ר לעוסק, בשל</w:t>
            </w:r>
          </w:p>
          <w:p w14:paraId="78D023FC" w14:textId="77777777" w:rsidR="00D173E1" w:rsidRPr="00D431D3" w:rsidRDefault="00D173E1" w:rsidP="00956FFC">
            <w:pPr>
              <w:jc w:val="both"/>
              <w:rPr>
                <w:rFonts w:cstheme="minorHAnsi"/>
                <w:sz w:val="24"/>
                <w:szCs w:val="24"/>
              </w:rPr>
            </w:pPr>
            <w:r w:rsidRPr="00D431D3">
              <w:rPr>
                <w:rFonts w:cstheme="minorHAnsi"/>
                <w:sz w:val="24"/>
                <w:szCs w:val="24"/>
                <w:rtl/>
              </w:rPr>
              <w:t>הפעילות האמורה עם כל המשמעויות הכרוכות בשינוי הסיווג</w:t>
            </w:r>
            <w:r w:rsidRPr="00D431D3">
              <w:rPr>
                <w:rFonts w:cstheme="minorHAnsi"/>
                <w:sz w:val="24"/>
                <w:szCs w:val="24"/>
              </w:rPr>
              <w:t>."</w:t>
            </w:r>
          </w:p>
          <w:p w14:paraId="640178CD" w14:textId="77777777" w:rsidR="00D173E1" w:rsidRPr="00D431D3" w:rsidRDefault="00D173E1" w:rsidP="00956FFC">
            <w:pPr>
              <w:jc w:val="both"/>
              <w:rPr>
                <w:rFonts w:cstheme="minorHAnsi"/>
                <w:sz w:val="24"/>
                <w:szCs w:val="24"/>
              </w:rPr>
            </w:pPr>
            <w:r w:rsidRPr="00D431D3">
              <w:rPr>
                <w:rFonts w:cstheme="minorHAnsi"/>
                <w:sz w:val="24"/>
                <w:szCs w:val="24"/>
                <w:rtl/>
              </w:rPr>
              <w:t>לאור האמור לעיל, ובשם שמירת עיקרון השוויון</w:t>
            </w:r>
            <w:r w:rsidRPr="00D431D3">
              <w:rPr>
                <w:rFonts w:cstheme="minorHAnsi"/>
                <w:sz w:val="24"/>
                <w:szCs w:val="24"/>
              </w:rPr>
              <w:t xml:space="preserve"> ,</w:t>
            </w:r>
            <w:r w:rsidRPr="00D431D3">
              <w:rPr>
                <w:rFonts w:cstheme="minorHAnsi"/>
                <w:sz w:val="24"/>
                <w:szCs w:val="24"/>
                <w:rtl/>
              </w:rPr>
              <w:t>מתבקש עורך המכרז לפעול באחת הדרכים הבאות על מנת שמכרז זה יעמוד בהנחייתה המעודכנת של רשות המיסים</w:t>
            </w:r>
            <w:r w:rsidRPr="00D431D3">
              <w:rPr>
                <w:rFonts w:cstheme="minorHAnsi"/>
                <w:sz w:val="24"/>
                <w:szCs w:val="24"/>
              </w:rPr>
              <w:t>:</w:t>
            </w:r>
          </w:p>
          <w:p w14:paraId="27842CDC" w14:textId="77777777" w:rsidR="00D173E1" w:rsidRPr="00D431D3" w:rsidRDefault="00D173E1" w:rsidP="00956FFC">
            <w:pPr>
              <w:jc w:val="both"/>
              <w:rPr>
                <w:rFonts w:cstheme="minorHAnsi"/>
                <w:sz w:val="24"/>
                <w:szCs w:val="24"/>
              </w:rPr>
            </w:pPr>
            <w:r w:rsidRPr="00D431D3">
              <w:rPr>
                <w:rFonts w:cstheme="minorHAnsi"/>
                <w:sz w:val="24"/>
                <w:szCs w:val="24"/>
              </w:rPr>
              <w:t xml:space="preserve">• </w:t>
            </w:r>
            <w:r w:rsidRPr="00D431D3">
              <w:rPr>
                <w:rFonts w:cstheme="minorHAnsi"/>
                <w:sz w:val="24"/>
                <w:szCs w:val="24"/>
                <w:rtl/>
              </w:rPr>
              <w:t>המשרד יבהיר כי המחירים בהצעת המחיר אינם כוללים מע"מ, ועל כן לא נפגע מנגנון השוואת</w:t>
            </w:r>
          </w:p>
          <w:p w14:paraId="14B9CC57" w14:textId="77777777" w:rsidR="00D173E1" w:rsidRPr="00D431D3" w:rsidRDefault="00D173E1" w:rsidP="00956FFC">
            <w:pPr>
              <w:jc w:val="both"/>
              <w:rPr>
                <w:rFonts w:cstheme="minorHAnsi"/>
                <w:sz w:val="24"/>
                <w:szCs w:val="24"/>
              </w:rPr>
            </w:pPr>
            <w:r w:rsidRPr="00D431D3">
              <w:rPr>
                <w:rFonts w:cstheme="minorHAnsi"/>
                <w:sz w:val="24"/>
                <w:szCs w:val="24"/>
                <w:rtl/>
              </w:rPr>
              <w:t>המחירים בין עוסקים למלכ"רים. לחילופין</w:t>
            </w:r>
            <w:r w:rsidRPr="00D431D3">
              <w:rPr>
                <w:rFonts w:cstheme="minorHAnsi"/>
                <w:sz w:val="24"/>
                <w:szCs w:val="24"/>
              </w:rPr>
              <w:t>,</w:t>
            </w:r>
            <w:r w:rsidRPr="00D431D3">
              <w:rPr>
                <w:rFonts w:cstheme="minorHAnsi"/>
                <w:sz w:val="24"/>
                <w:szCs w:val="24"/>
                <w:rtl/>
              </w:rPr>
              <w:t xml:space="preserve"> </w:t>
            </w:r>
          </w:p>
          <w:p w14:paraId="36E0E5F8" w14:textId="77777777" w:rsidR="00D173E1" w:rsidRPr="00D431D3" w:rsidRDefault="00D173E1" w:rsidP="00956FFC">
            <w:pPr>
              <w:jc w:val="both"/>
              <w:rPr>
                <w:rFonts w:cstheme="minorHAnsi"/>
                <w:sz w:val="24"/>
                <w:szCs w:val="24"/>
              </w:rPr>
            </w:pPr>
            <w:r w:rsidRPr="00D431D3">
              <w:rPr>
                <w:rFonts w:cstheme="minorHAnsi"/>
                <w:sz w:val="24"/>
                <w:szCs w:val="24"/>
              </w:rPr>
              <w:t xml:space="preserve">• </w:t>
            </w:r>
            <w:r w:rsidRPr="00D431D3">
              <w:rPr>
                <w:rFonts w:cstheme="minorHAnsi"/>
                <w:sz w:val="24"/>
                <w:szCs w:val="24"/>
                <w:rtl/>
              </w:rPr>
              <w:t>המחירים בהצעת המחיר כוללים מע"מ ועל כן יוצר הפליה לטובת המלכ"רים, ולכן על המשרד</w:t>
            </w:r>
          </w:p>
          <w:p w14:paraId="6CE3360E" w14:textId="77777777" w:rsidR="00D173E1" w:rsidRPr="00D431D3" w:rsidRDefault="00D173E1" w:rsidP="00956FFC">
            <w:pPr>
              <w:jc w:val="both"/>
              <w:rPr>
                <w:rFonts w:cstheme="minorHAnsi"/>
                <w:sz w:val="24"/>
                <w:szCs w:val="24"/>
                <w:rtl/>
              </w:rPr>
            </w:pPr>
            <w:r w:rsidRPr="00D431D3">
              <w:rPr>
                <w:rFonts w:cstheme="minorHAnsi"/>
                <w:sz w:val="24"/>
                <w:szCs w:val="24"/>
                <w:rtl/>
              </w:rPr>
              <w:t>לבטל את מנגנון השוואת המחירים המפלה בין עוסק למלכ"ר מן הטעם הברור שהפלייה זו אינה</w:t>
            </w:r>
          </w:p>
          <w:p w14:paraId="639DA48E" w14:textId="77777777" w:rsidR="00D173E1" w:rsidRPr="00D431D3" w:rsidRDefault="00D173E1" w:rsidP="00956FFC">
            <w:pPr>
              <w:jc w:val="both"/>
              <w:rPr>
                <w:rFonts w:cstheme="minorHAnsi"/>
                <w:sz w:val="24"/>
                <w:szCs w:val="24"/>
              </w:rPr>
            </w:pPr>
            <w:r w:rsidRPr="00D431D3">
              <w:rPr>
                <w:rFonts w:cstheme="minorHAnsi"/>
                <w:sz w:val="24"/>
                <w:szCs w:val="24"/>
                <w:rtl/>
              </w:rPr>
              <w:t>עומדת בהוראות הפקודה ובפסיקת בית המשפט</w:t>
            </w:r>
            <w:r w:rsidRPr="00D431D3">
              <w:rPr>
                <w:rFonts w:cstheme="minorHAnsi"/>
                <w:sz w:val="24"/>
                <w:szCs w:val="24"/>
              </w:rPr>
              <w:t>.</w:t>
            </w:r>
          </w:p>
          <w:p w14:paraId="31BEC3F6" w14:textId="77777777" w:rsidR="00D173E1" w:rsidRPr="00D431D3" w:rsidRDefault="00D173E1" w:rsidP="00956FFC">
            <w:pPr>
              <w:jc w:val="both"/>
              <w:rPr>
                <w:rFonts w:cstheme="minorHAnsi"/>
                <w:sz w:val="24"/>
                <w:szCs w:val="24"/>
              </w:rPr>
            </w:pPr>
            <w:r w:rsidRPr="00D431D3">
              <w:rPr>
                <w:rFonts w:cstheme="minorHAnsi"/>
                <w:sz w:val="24"/>
                <w:szCs w:val="24"/>
                <w:rtl/>
              </w:rPr>
              <w:t>לחילופין</w:t>
            </w:r>
            <w:r w:rsidRPr="00D431D3">
              <w:rPr>
                <w:rFonts w:cstheme="minorHAnsi"/>
                <w:sz w:val="24"/>
                <w:szCs w:val="24"/>
              </w:rPr>
              <w:t>,</w:t>
            </w:r>
          </w:p>
          <w:p w14:paraId="7E708F2D" w14:textId="77777777" w:rsidR="00D173E1" w:rsidRPr="00D431D3" w:rsidRDefault="00D173E1" w:rsidP="00956FFC">
            <w:pPr>
              <w:jc w:val="both"/>
              <w:rPr>
                <w:rFonts w:cstheme="minorHAnsi"/>
                <w:sz w:val="24"/>
                <w:szCs w:val="24"/>
                <w:rtl/>
              </w:rPr>
            </w:pPr>
            <w:r w:rsidRPr="00D431D3">
              <w:rPr>
                <w:rFonts w:cstheme="minorHAnsi"/>
                <w:sz w:val="24"/>
                <w:szCs w:val="24"/>
                <w:rtl/>
              </w:rPr>
              <w:lastRenderedPageBreak/>
              <w:t>על המשרד לדרוש, כתנאי סף, מכל מציע שהוא מלכ"ר להצטייד באישור מראש ממנהל מע"מ ביחס למהותו המיסויית של המכרז.</w:t>
            </w:r>
          </w:p>
        </w:tc>
        <w:tc>
          <w:tcPr>
            <w:tcW w:w="4953" w:type="dxa"/>
          </w:tcPr>
          <w:p w14:paraId="218C8CE8" w14:textId="0F826852" w:rsidR="00D431D3" w:rsidRPr="00D431D3" w:rsidRDefault="00D431D3" w:rsidP="00D431D3">
            <w:pPr>
              <w:rPr>
                <w:rFonts w:cstheme="minorHAnsi"/>
                <w:sz w:val="24"/>
                <w:szCs w:val="24"/>
                <w:rtl/>
              </w:rPr>
            </w:pPr>
            <w:r w:rsidRPr="00D431D3">
              <w:rPr>
                <w:rFonts w:cstheme="minorHAnsi"/>
                <w:sz w:val="24"/>
                <w:szCs w:val="24"/>
                <w:rtl/>
              </w:rPr>
              <w:lastRenderedPageBreak/>
              <w:t>ההנחיה נשארת ב</w:t>
            </w:r>
            <w:r w:rsidRPr="00D431D3">
              <w:rPr>
                <w:rFonts w:cstheme="minorHAnsi"/>
                <w:sz w:val="24"/>
                <w:szCs w:val="24"/>
                <w:rtl/>
              </w:rPr>
              <w:t>התאם</w:t>
            </w:r>
            <w:r w:rsidRPr="00D431D3">
              <w:rPr>
                <w:rFonts w:cstheme="minorHAnsi"/>
                <w:sz w:val="24"/>
                <w:szCs w:val="24"/>
                <w:rtl/>
              </w:rPr>
              <w:t xml:space="preserve"> </w:t>
            </w:r>
            <w:r w:rsidRPr="00D431D3">
              <w:rPr>
                <w:rFonts w:cstheme="minorHAnsi"/>
                <w:sz w:val="24"/>
                <w:szCs w:val="24"/>
                <w:rtl/>
              </w:rPr>
              <w:t>ל</w:t>
            </w:r>
            <w:r w:rsidRPr="00D431D3">
              <w:rPr>
                <w:rFonts w:cstheme="minorHAnsi"/>
                <w:sz w:val="24"/>
                <w:szCs w:val="24"/>
                <w:rtl/>
              </w:rPr>
              <w:t>הוראת התכ"ם 7.4.3.5 סעיף 2.4.5 –</w:t>
            </w:r>
          </w:p>
          <w:p w14:paraId="3F31B73F" w14:textId="280651BC" w:rsidR="00D173E1" w:rsidRPr="00D431D3" w:rsidRDefault="00D431D3" w:rsidP="00D431D3">
            <w:pPr>
              <w:jc w:val="both"/>
              <w:rPr>
                <w:rFonts w:cstheme="minorHAnsi"/>
                <w:sz w:val="24"/>
                <w:szCs w:val="24"/>
              </w:rPr>
            </w:pPr>
            <w:r w:rsidRPr="00D431D3">
              <w:rPr>
                <w:rFonts w:cstheme="minorHAnsi"/>
                <w:sz w:val="24"/>
                <w:szCs w:val="24"/>
                <w:rtl/>
              </w:rPr>
              <w:t>" ועדת המכרזים תתייחס להצעת המחיר כסכום הכולל מע"מ וכל מס או תשלום אחר שעל עורך המכרז לשלם לזוכה גם במכרזים שבהם המציעים הם בעלי מבנה התאגדות שונה, כגון מכרז שבין המציעים בו יש גם מלכ"רים וגם חברות מסחריות".</w:t>
            </w:r>
          </w:p>
        </w:tc>
      </w:tr>
      <w:tr w:rsidR="00D173E1" w:rsidRPr="00D431D3" w14:paraId="28A265F5" w14:textId="77777777" w:rsidTr="004D0660">
        <w:tc>
          <w:tcPr>
            <w:tcW w:w="792" w:type="dxa"/>
          </w:tcPr>
          <w:p w14:paraId="1A0B5D25" w14:textId="77777777" w:rsidR="00D173E1" w:rsidRPr="00D431D3" w:rsidRDefault="00D173E1" w:rsidP="00956FFC">
            <w:pPr>
              <w:rPr>
                <w:rFonts w:cstheme="minorHAnsi"/>
                <w:sz w:val="24"/>
                <w:szCs w:val="24"/>
                <w:rtl/>
              </w:rPr>
            </w:pPr>
            <w:r w:rsidRPr="00D431D3">
              <w:rPr>
                <w:rFonts w:cstheme="minorHAnsi"/>
                <w:sz w:val="24"/>
                <w:szCs w:val="24"/>
                <w:rtl/>
              </w:rPr>
              <w:lastRenderedPageBreak/>
              <w:t>4</w:t>
            </w:r>
          </w:p>
        </w:tc>
        <w:tc>
          <w:tcPr>
            <w:tcW w:w="2551" w:type="dxa"/>
          </w:tcPr>
          <w:p w14:paraId="410114CE" w14:textId="77777777" w:rsidR="00D173E1" w:rsidRPr="00D431D3" w:rsidRDefault="00D173E1" w:rsidP="00956FFC">
            <w:pPr>
              <w:rPr>
                <w:rFonts w:cstheme="minorHAnsi"/>
                <w:sz w:val="24"/>
                <w:szCs w:val="24"/>
                <w:rtl/>
              </w:rPr>
            </w:pPr>
            <w:r w:rsidRPr="00D431D3">
              <w:rPr>
                <w:rFonts w:cstheme="minorHAnsi"/>
                <w:sz w:val="24"/>
                <w:szCs w:val="24"/>
                <w:rtl/>
              </w:rPr>
              <w:t>סעיף שעות פעילות עמוד 32</w:t>
            </w:r>
          </w:p>
        </w:tc>
        <w:tc>
          <w:tcPr>
            <w:tcW w:w="4953" w:type="dxa"/>
          </w:tcPr>
          <w:p w14:paraId="6187FDCC" w14:textId="77777777" w:rsidR="00D173E1" w:rsidRPr="00D431D3" w:rsidRDefault="00D173E1" w:rsidP="00956FFC">
            <w:pPr>
              <w:rPr>
                <w:rFonts w:cstheme="minorHAnsi"/>
                <w:sz w:val="24"/>
                <w:szCs w:val="24"/>
                <w:rtl/>
              </w:rPr>
            </w:pPr>
            <w:r w:rsidRPr="00D431D3">
              <w:rPr>
                <w:rFonts w:cstheme="minorHAnsi"/>
                <w:sz w:val="24"/>
                <w:szCs w:val="24"/>
                <w:rtl/>
              </w:rPr>
              <w:t>נרשם כי השירות יהיה מצפון עד דרום הארץ, נבקש לציין מהם הנקודות הגאוגרפיות של המשרד בהן יש פוטנציאל הפעלת חוגים, וכן התייחסות לאומדן שעות הפעלה בכל אחד מהן.</w:t>
            </w:r>
          </w:p>
        </w:tc>
        <w:tc>
          <w:tcPr>
            <w:tcW w:w="4953" w:type="dxa"/>
          </w:tcPr>
          <w:p w14:paraId="39206895" w14:textId="77777777" w:rsidR="00D173E1" w:rsidRPr="00D431D3" w:rsidRDefault="00D173E1" w:rsidP="00D173E1">
            <w:pPr>
              <w:rPr>
                <w:rFonts w:cstheme="minorHAnsi"/>
                <w:sz w:val="24"/>
                <w:szCs w:val="24"/>
                <w:rtl/>
              </w:rPr>
            </w:pPr>
            <w:r w:rsidRPr="00D431D3">
              <w:rPr>
                <w:rFonts w:cstheme="minorHAnsi"/>
                <w:sz w:val="24"/>
                <w:szCs w:val="24"/>
                <w:rtl/>
              </w:rPr>
              <w:t>בקריה החקלאית בבית דגן- הפעלת חדר כושר 5 ימים בשבוע כ-4 שעות בכל יום (מלבד חגים וימים לאומיים).</w:t>
            </w:r>
          </w:p>
          <w:p w14:paraId="2B58DE11" w14:textId="77777777" w:rsidR="00D173E1" w:rsidRPr="00D431D3" w:rsidRDefault="00D173E1" w:rsidP="00D173E1">
            <w:pPr>
              <w:rPr>
                <w:rFonts w:cstheme="minorHAnsi"/>
                <w:sz w:val="24"/>
                <w:szCs w:val="24"/>
                <w:rtl/>
              </w:rPr>
            </w:pPr>
            <w:r w:rsidRPr="00D431D3">
              <w:rPr>
                <w:rFonts w:cstheme="minorHAnsi"/>
                <w:sz w:val="24"/>
                <w:szCs w:val="24"/>
                <w:rtl/>
              </w:rPr>
              <w:t xml:space="preserve">חוגים- </w:t>
            </w:r>
            <w:r w:rsidR="00272E8B" w:rsidRPr="00D431D3">
              <w:rPr>
                <w:rFonts w:cstheme="minorHAnsi"/>
                <w:sz w:val="24"/>
                <w:szCs w:val="24"/>
                <w:rtl/>
              </w:rPr>
              <w:t>כ-10 שעות שבועיות, בכפוף לשינויים המצוינים במכרז.</w:t>
            </w:r>
          </w:p>
          <w:p w14:paraId="0B4C0606" w14:textId="77777777" w:rsidR="00272E8B" w:rsidRPr="00D431D3" w:rsidRDefault="00272E8B" w:rsidP="00D173E1">
            <w:pPr>
              <w:rPr>
                <w:rFonts w:cstheme="minorHAnsi"/>
                <w:sz w:val="24"/>
                <w:szCs w:val="24"/>
                <w:rtl/>
              </w:rPr>
            </w:pPr>
            <w:r w:rsidRPr="00D431D3">
              <w:rPr>
                <w:rFonts w:cstheme="minorHAnsi"/>
                <w:sz w:val="24"/>
                <w:szCs w:val="24"/>
                <w:rtl/>
              </w:rPr>
              <w:t>מחוז העמקים(ליד מועצה אזורית גלבוע) כ-1-2 שעות.</w:t>
            </w:r>
          </w:p>
          <w:p w14:paraId="7E8FD178" w14:textId="77777777" w:rsidR="00272E8B" w:rsidRPr="00D431D3" w:rsidRDefault="00272E8B" w:rsidP="00D173E1">
            <w:pPr>
              <w:rPr>
                <w:rFonts w:cstheme="minorHAnsi"/>
                <w:sz w:val="24"/>
                <w:szCs w:val="24"/>
                <w:rtl/>
              </w:rPr>
            </w:pPr>
            <w:r w:rsidRPr="00D431D3">
              <w:rPr>
                <w:rFonts w:cstheme="minorHAnsi"/>
                <w:sz w:val="24"/>
                <w:szCs w:val="24"/>
                <w:rtl/>
              </w:rPr>
              <w:t>2 נקודות נוספות בפוטנציאל מימוש בלבד:</w:t>
            </w:r>
          </w:p>
          <w:p w14:paraId="6E63D8C2" w14:textId="77777777" w:rsidR="00272E8B" w:rsidRPr="00D431D3" w:rsidRDefault="00272E8B" w:rsidP="00D173E1">
            <w:pPr>
              <w:rPr>
                <w:rFonts w:cstheme="minorHAnsi"/>
                <w:sz w:val="24"/>
                <w:szCs w:val="24"/>
                <w:rtl/>
              </w:rPr>
            </w:pPr>
            <w:r w:rsidRPr="00D431D3">
              <w:rPr>
                <w:rFonts w:cstheme="minorHAnsi"/>
                <w:sz w:val="24"/>
                <w:szCs w:val="24"/>
                <w:rtl/>
              </w:rPr>
              <w:t>מחוז דרום (גילת) כ-1-2 שעות בשבוע.</w:t>
            </w:r>
          </w:p>
          <w:p w14:paraId="077F8789" w14:textId="77777777" w:rsidR="00272E8B" w:rsidRPr="00D431D3" w:rsidRDefault="00272E8B" w:rsidP="00D173E1">
            <w:pPr>
              <w:rPr>
                <w:rFonts w:cstheme="minorHAnsi"/>
                <w:sz w:val="24"/>
                <w:szCs w:val="24"/>
                <w:rtl/>
              </w:rPr>
            </w:pPr>
            <w:r w:rsidRPr="00D431D3">
              <w:rPr>
                <w:rFonts w:cstheme="minorHAnsi"/>
                <w:sz w:val="24"/>
                <w:szCs w:val="24"/>
                <w:rtl/>
              </w:rPr>
              <w:t>מחוז חדרה (מרכז חדרה) כ- שעות בשבוע 1-2.</w:t>
            </w:r>
          </w:p>
          <w:p w14:paraId="427F4C64" w14:textId="77777777" w:rsidR="00272E8B" w:rsidRPr="00D431D3" w:rsidRDefault="00272E8B" w:rsidP="00D173E1">
            <w:pPr>
              <w:rPr>
                <w:rFonts w:cstheme="minorHAnsi"/>
                <w:sz w:val="24"/>
                <w:szCs w:val="24"/>
                <w:rtl/>
              </w:rPr>
            </w:pPr>
          </w:p>
        </w:tc>
      </w:tr>
      <w:tr w:rsidR="00D173E1" w:rsidRPr="00D431D3" w14:paraId="0F4454B8" w14:textId="77777777" w:rsidTr="004D0660">
        <w:tc>
          <w:tcPr>
            <w:tcW w:w="792" w:type="dxa"/>
          </w:tcPr>
          <w:p w14:paraId="792E225F" w14:textId="77777777" w:rsidR="00D173E1" w:rsidRPr="00D431D3" w:rsidRDefault="00D173E1" w:rsidP="00956FFC">
            <w:pPr>
              <w:rPr>
                <w:rFonts w:cstheme="minorHAnsi"/>
                <w:sz w:val="24"/>
                <w:szCs w:val="24"/>
                <w:rtl/>
              </w:rPr>
            </w:pPr>
            <w:r w:rsidRPr="00D431D3">
              <w:rPr>
                <w:rFonts w:cstheme="minorHAnsi"/>
                <w:sz w:val="24"/>
                <w:szCs w:val="24"/>
                <w:rtl/>
              </w:rPr>
              <w:t>5</w:t>
            </w:r>
          </w:p>
        </w:tc>
        <w:tc>
          <w:tcPr>
            <w:tcW w:w="2551" w:type="dxa"/>
          </w:tcPr>
          <w:p w14:paraId="79E98374" w14:textId="77777777" w:rsidR="00D173E1" w:rsidRPr="00D431D3" w:rsidRDefault="00D173E1" w:rsidP="00956FFC">
            <w:pPr>
              <w:rPr>
                <w:rFonts w:cstheme="minorHAnsi"/>
                <w:sz w:val="24"/>
                <w:szCs w:val="24"/>
                <w:rtl/>
              </w:rPr>
            </w:pPr>
            <w:r w:rsidRPr="00D431D3">
              <w:rPr>
                <w:rFonts w:cstheme="minorHAnsi"/>
                <w:sz w:val="24"/>
                <w:szCs w:val="24"/>
                <w:rtl/>
              </w:rPr>
              <w:t>סעיף 8.1 עמוד 41</w:t>
            </w:r>
          </w:p>
        </w:tc>
        <w:tc>
          <w:tcPr>
            <w:tcW w:w="4953" w:type="dxa"/>
          </w:tcPr>
          <w:p w14:paraId="0E64FD8B" w14:textId="77777777" w:rsidR="00D173E1" w:rsidRPr="00D431D3" w:rsidRDefault="00D173E1" w:rsidP="00956FFC">
            <w:pPr>
              <w:rPr>
                <w:rFonts w:cstheme="minorHAnsi"/>
                <w:sz w:val="24"/>
                <w:szCs w:val="24"/>
                <w:rtl/>
              </w:rPr>
            </w:pPr>
            <w:r w:rsidRPr="00D431D3">
              <w:rPr>
                <w:rFonts w:cstheme="minorHAnsi"/>
                <w:sz w:val="24"/>
                <w:szCs w:val="24"/>
                <w:rtl/>
              </w:rPr>
              <w:t>נבקש לשנות סעיף זה ל: הספק יישא באחריות על פי דין לנזק או אובדן שייגרם למזמין או לצד שלישי עקב מעשה או מחדל של הספק או מי מטעמו, בהתאם לשירותים כאמור במכרז ובהסכם.  הספק מתחייב לשפות את המזמין בעבור כל הוצאה שנגרמה להם הנובעת מאחריותו על פי דין כאמור ובלבד שהשיפוי יעשה לאחר קבלת פסק דין שלא עוכב ביצועו ובכפוף לכך שניתנה לספק הזדמנות להתגונן.</w:t>
            </w:r>
          </w:p>
        </w:tc>
        <w:tc>
          <w:tcPr>
            <w:tcW w:w="4953" w:type="dxa"/>
          </w:tcPr>
          <w:p w14:paraId="535F6F79" w14:textId="5C216C3D" w:rsidR="00D173E1" w:rsidRPr="00D431D3" w:rsidRDefault="00170E08" w:rsidP="00BE6AD3">
            <w:pPr>
              <w:rPr>
                <w:rFonts w:cstheme="minorHAnsi"/>
                <w:sz w:val="24"/>
                <w:szCs w:val="24"/>
                <w:rtl/>
              </w:rPr>
            </w:pPr>
            <w:r w:rsidRPr="00D431D3">
              <w:rPr>
                <w:rFonts w:cstheme="minorHAnsi"/>
                <w:sz w:val="24"/>
                <w:szCs w:val="24"/>
                <w:rtl/>
              </w:rPr>
              <w:t>מקובל</w:t>
            </w:r>
          </w:p>
        </w:tc>
      </w:tr>
      <w:tr w:rsidR="00D173E1" w:rsidRPr="00D431D3" w14:paraId="24E7C672" w14:textId="77777777" w:rsidTr="004D0660">
        <w:tc>
          <w:tcPr>
            <w:tcW w:w="792" w:type="dxa"/>
          </w:tcPr>
          <w:p w14:paraId="4B72CF90" w14:textId="77777777" w:rsidR="00D173E1" w:rsidRPr="00D431D3" w:rsidRDefault="00D173E1" w:rsidP="00956FFC">
            <w:pPr>
              <w:rPr>
                <w:rFonts w:cstheme="minorHAnsi"/>
                <w:sz w:val="24"/>
                <w:szCs w:val="24"/>
                <w:rtl/>
              </w:rPr>
            </w:pPr>
            <w:r w:rsidRPr="00D431D3">
              <w:rPr>
                <w:rFonts w:cstheme="minorHAnsi"/>
                <w:sz w:val="24"/>
                <w:szCs w:val="24"/>
                <w:rtl/>
              </w:rPr>
              <w:t>6</w:t>
            </w:r>
          </w:p>
        </w:tc>
        <w:tc>
          <w:tcPr>
            <w:tcW w:w="2551" w:type="dxa"/>
          </w:tcPr>
          <w:p w14:paraId="0E91B469" w14:textId="77777777" w:rsidR="00D173E1" w:rsidRPr="00D431D3" w:rsidRDefault="00D173E1" w:rsidP="00956FFC">
            <w:pPr>
              <w:rPr>
                <w:rFonts w:cstheme="minorHAnsi"/>
                <w:sz w:val="24"/>
                <w:szCs w:val="24"/>
                <w:rtl/>
              </w:rPr>
            </w:pPr>
            <w:r w:rsidRPr="00D431D3">
              <w:rPr>
                <w:rFonts w:cstheme="minorHAnsi"/>
                <w:sz w:val="24"/>
                <w:szCs w:val="24"/>
                <w:rtl/>
              </w:rPr>
              <w:t>סעיף 9.2 עמוד 41</w:t>
            </w:r>
          </w:p>
          <w:p w14:paraId="06C2E59B" w14:textId="77777777" w:rsidR="00D173E1" w:rsidRPr="00D431D3" w:rsidRDefault="00D173E1" w:rsidP="00956FFC">
            <w:pPr>
              <w:rPr>
                <w:rFonts w:cstheme="minorHAnsi"/>
                <w:sz w:val="24"/>
                <w:szCs w:val="24"/>
                <w:rtl/>
              </w:rPr>
            </w:pPr>
          </w:p>
        </w:tc>
        <w:tc>
          <w:tcPr>
            <w:tcW w:w="4953" w:type="dxa"/>
          </w:tcPr>
          <w:p w14:paraId="7DEF2D64" w14:textId="77777777" w:rsidR="00D173E1" w:rsidRPr="00D431D3" w:rsidRDefault="00D173E1" w:rsidP="00956FFC">
            <w:pPr>
              <w:rPr>
                <w:rFonts w:cstheme="minorHAnsi"/>
                <w:sz w:val="24"/>
                <w:szCs w:val="24"/>
                <w:rtl/>
              </w:rPr>
            </w:pPr>
            <w:r w:rsidRPr="00D431D3">
              <w:rPr>
                <w:rFonts w:cstheme="minorHAnsi"/>
                <w:sz w:val="24"/>
                <w:szCs w:val="24"/>
                <w:rtl/>
              </w:rPr>
              <w:t xml:space="preserve">נבקש לשנות סעיף זה ל: ככל שתוקפה של פוליסת ביטוח המפורטת בנספח </w:t>
            </w:r>
            <w:bookmarkStart w:id="1" w:name="nispach15_2"/>
            <w:r w:rsidRPr="00D431D3">
              <w:rPr>
                <w:rFonts w:cstheme="minorHAnsi"/>
                <w:sz w:val="24"/>
                <w:szCs w:val="24"/>
                <w:rtl/>
              </w:rPr>
              <w:t>ד</w:t>
            </w:r>
            <w:bookmarkEnd w:id="1"/>
            <w:r w:rsidRPr="00D431D3">
              <w:rPr>
                <w:rFonts w:cstheme="minorHAnsi"/>
                <w:sz w:val="24"/>
                <w:szCs w:val="24"/>
                <w:rtl/>
              </w:rPr>
              <w:t>' מסתיימת במהלך תקופת ההתקשרות, על הספק לפני סיום תוקפה של הפוליסה, להציג את אישור קיום ביטוחים חתום על ידי המבטח בנוסח התואם להוראות המפקח על הביטוח, רשות שוק ההון, ביטוח וחיסכון 2019-1-6</w:t>
            </w:r>
          </w:p>
        </w:tc>
        <w:tc>
          <w:tcPr>
            <w:tcW w:w="4953" w:type="dxa"/>
          </w:tcPr>
          <w:p w14:paraId="5BAD5D79" w14:textId="146BD668" w:rsidR="00D173E1" w:rsidRPr="00D431D3" w:rsidRDefault="00170E08" w:rsidP="00956FFC">
            <w:pPr>
              <w:rPr>
                <w:rFonts w:cstheme="minorHAnsi"/>
                <w:sz w:val="24"/>
                <w:szCs w:val="24"/>
                <w:rtl/>
              </w:rPr>
            </w:pPr>
            <w:r w:rsidRPr="00D431D3">
              <w:rPr>
                <w:rFonts w:cstheme="minorHAnsi"/>
                <w:sz w:val="24"/>
                <w:szCs w:val="24"/>
                <w:rtl/>
              </w:rPr>
              <w:t>שאלה לא ברורה, הדרישה לקיום ביטוחים הינה מקבילה לתקופת ההתקשרות ולכך התכוון הנוסח במכרז.</w:t>
            </w:r>
          </w:p>
        </w:tc>
      </w:tr>
    </w:tbl>
    <w:p w14:paraId="6AB4D4EF" w14:textId="77777777" w:rsidR="00DA2AF5" w:rsidRPr="00D431D3" w:rsidRDefault="00DA2AF5">
      <w:pPr>
        <w:rPr>
          <w:rFonts w:cstheme="minorHAnsi"/>
          <w:sz w:val="24"/>
          <w:szCs w:val="24"/>
          <w:rtl/>
        </w:rPr>
      </w:pPr>
    </w:p>
    <w:sectPr w:rsidR="00DA2AF5" w:rsidRPr="00D431D3" w:rsidSect="00D173E1">
      <w:pgSz w:w="16838" w:h="11906" w:orient="landscape"/>
      <w:pgMar w:top="1800" w:right="993" w:bottom="1800" w:left="142"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AF5"/>
    <w:rsid w:val="00012664"/>
    <w:rsid w:val="00111957"/>
    <w:rsid w:val="00170E08"/>
    <w:rsid w:val="001C1057"/>
    <w:rsid w:val="00262CB8"/>
    <w:rsid w:val="00272E8B"/>
    <w:rsid w:val="00327901"/>
    <w:rsid w:val="00347A26"/>
    <w:rsid w:val="00557374"/>
    <w:rsid w:val="00584935"/>
    <w:rsid w:val="005947AE"/>
    <w:rsid w:val="007A3B24"/>
    <w:rsid w:val="00834E6B"/>
    <w:rsid w:val="00864D32"/>
    <w:rsid w:val="008B5322"/>
    <w:rsid w:val="00956FFC"/>
    <w:rsid w:val="00AB6CD3"/>
    <w:rsid w:val="00B306B6"/>
    <w:rsid w:val="00B51CA3"/>
    <w:rsid w:val="00BE6AD3"/>
    <w:rsid w:val="00D173E1"/>
    <w:rsid w:val="00D431D3"/>
    <w:rsid w:val="00DA2A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412A1"/>
  <w15:chartTrackingRefBased/>
  <w15:docId w15:val="{6BB83BA9-F97C-4C28-83B7-C532A895B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A2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57374"/>
    <w:rPr>
      <w:color w:val="0563C1" w:themeColor="hyperlink"/>
      <w:u w:val="single"/>
    </w:rPr>
  </w:style>
  <w:style w:type="character" w:customStyle="1" w:styleId="UnresolvedMention">
    <w:name w:val="Unresolved Mention"/>
    <w:basedOn w:val="a0"/>
    <w:uiPriority w:val="99"/>
    <w:semiHidden/>
    <w:unhideWhenUsed/>
    <w:rsid w:val="00557374"/>
    <w:rPr>
      <w:color w:val="605E5C"/>
      <w:shd w:val="clear" w:color="auto" w:fill="E1DFDD"/>
    </w:rPr>
  </w:style>
  <w:style w:type="character" w:styleId="a4">
    <w:name w:val="annotation reference"/>
    <w:basedOn w:val="a0"/>
    <w:uiPriority w:val="99"/>
    <w:semiHidden/>
    <w:unhideWhenUsed/>
    <w:rsid w:val="00584935"/>
    <w:rPr>
      <w:sz w:val="16"/>
      <w:szCs w:val="16"/>
    </w:rPr>
  </w:style>
  <w:style w:type="paragraph" w:styleId="a5">
    <w:name w:val="annotation text"/>
    <w:basedOn w:val="a"/>
    <w:link w:val="a6"/>
    <w:uiPriority w:val="99"/>
    <w:semiHidden/>
    <w:unhideWhenUsed/>
    <w:rsid w:val="00584935"/>
    <w:pPr>
      <w:spacing w:line="240" w:lineRule="auto"/>
    </w:pPr>
    <w:rPr>
      <w:sz w:val="20"/>
      <w:szCs w:val="20"/>
    </w:rPr>
  </w:style>
  <w:style w:type="character" w:customStyle="1" w:styleId="a6">
    <w:name w:val="טקסט הערה תו"/>
    <w:basedOn w:val="a0"/>
    <w:link w:val="a5"/>
    <w:uiPriority w:val="99"/>
    <w:semiHidden/>
    <w:rsid w:val="00584935"/>
    <w:rPr>
      <w:sz w:val="20"/>
      <w:szCs w:val="20"/>
    </w:rPr>
  </w:style>
  <w:style w:type="paragraph" w:styleId="a7">
    <w:name w:val="annotation subject"/>
    <w:basedOn w:val="a5"/>
    <w:next w:val="a5"/>
    <w:link w:val="a8"/>
    <w:uiPriority w:val="99"/>
    <w:semiHidden/>
    <w:unhideWhenUsed/>
    <w:rsid w:val="00584935"/>
    <w:rPr>
      <w:b/>
      <w:bCs/>
    </w:rPr>
  </w:style>
  <w:style w:type="character" w:customStyle="1" w:styleId="a8">
    <w:name w:val="נושא הערה תו"/>
    <w:basedOn w:val="a6"/>
    <w:link w:val="a7"/>
    <w:uiPriority w:val="99"/>
    <w:semiHidden/>
    <w:rsid w:val="00584935"/>
    <w:rPr>
      <w:b/>
      <w:bCs/>
      <w:sz w:val="20"/>
      <w:szCs w:val="20"/>
    </w:rPr>
  </w:style>
  <w:style w:type="paragraph" w:styleId="a9">
    <w:name w:val="Balloon Text"/>
    <w:basedOn w:val="a"/>
    <w:link w:val="aa"/>
    <w:uiPriority w:val="99"/>
    <w:semiHidden/>
    <w:unhideWhenUsed/>
    <w:rsid w:val="00584935"/>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58493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644</Words>
  <Characters>3224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Ilan Azran</dc:creator>
  <cp:keywords/>
  <dc:description/>
  <cp:lastModifiedBy>אביטל אורים [Avital Urim]</cp:lastModifiedBy>
  <cp:revision>2</cp:revision>
  <dcterms:created xsi:type="dcterms:W3CDTF">2020-01-12T07:19:00Z</dcterms:created>
  <dcterms:modified xsi:type="dcterms:W3CDTF">2020-01-12T07:19:00Z</dcterms:modified>
</cp:coreProperties>
</file>